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56" w:rsidRPr="005B6A92" w:rsidRDefault="00033A56" w:rsidP="001005D8">
      <w:pPr>
        <w:pStyle w:val="Title"/>
        <w:shd w:val="clear" w:color="auto" w:fill="000000" w:themeFill="text1"/>
        <w:ind w:left="0"/>
        <w:jc w:val="center"/>
        <w:rPr>
          <w:rFonts w:asciiTheme="majorBidi" w:hAnsiTheme="majorBidi" w:cstheme="majorBidi"/>
          <w:b/>
          <w:bCs/>
          <w:sz w:val="21"/>
          <w:szCs w:val="21"/>
          <w:u w:val="double"/>
        </w:rPr>
      </w:pPr>
      <w:r w:rsidRPr="005B6A92">
        <w:rPr>
          <w:rFonts w:asciiTheme="majorBidi" w:hAnsiTheme="majorBidi" w:cstheme="majorBidi"/>
          <w:b/>
          <w:bCs/>
          <w:sz w:val="21"/>
          <w:szCs w:val="21"/>
          <w:u w:val="double"/>
        </w:rPr>
        <w:t>CAREER OPPORTUNITY</w:t>
      </w:r>
    </w:p>
    <w:p w:rsidR="00033A56" w:rsidRPr="005B6A92" w:rsidRDefault="00033A56" w:rsidP="001005D8">
      <w:pPr>
        <w:pStyle w:val="Title"/>
        <w:shd w:val="clear" w:color="auto" w:fill="000000" w:themeFill="text1"/>
        <w:ind w:left="0"/>
        <w:jc w:val="center"/>
        <w:rPr>
          <w:rFonts w:asciiTheme="majorBidi" w:hAnsiTheme="majorBidi" w:cstheme="majorBidi"/>
          <w:b/>
          <w:bCs/>
          <w:sz w:val="21"/>
          <w:szCs w:val="21"/>
          <w:u w:val="double"/>
        </w:rPr>
      </w:pPr>
      <w:r w:rsidRPr="005B6A92">
        <w:rPr>
          <w:rFonts w:asciiTheme="majorBidi" w:hAnsiTheme="majorBidi" w:cstheme="majorBidi"/>
          <w:b/>
          <w:bCs/>
          <w:sz w:val="21"/>
          <w:szCs w:val="21"/>
          <w:u w:val="double"/>
        </w:rPr>
        <w:t>AS CHIEF EXECUTIVE OFFICER TESCO</w:t>
      </w:r>
    </w:p>
    <w:p w:rsidR="008B3E4A" w:rsidRPr="005B6A92" w:rsidRDefault="00C21E6C" w:rsidP="00CD7CA7">
      <w:pPr>
        <w:pStyle w:val="BodyText"/>
        <w:jc w:val="both"/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</w:pPr>
      <w:r w:rsidRPr="005B6A92">
        <w:rPr>
          <w:rFonts w:asciiTheme="majorBidi" w:eastAsiaTheme="minorEastAsia" w:hAnsiTheme="majorBidi" w:cstheme="majorBidi"/>
          <w:color w:val="000000" w:themeColor="text1"/>
          <w:sz w:val="21"/>
          <w:szCs w:val="21"/>
          <w:u w:val="none"/>
        </w:rPr>
        <w:t>Tribal Areas Ele</w:t>
      </w:r>
      <w:r w:rsidR="00B31D4C" w:rsidRPr="005B6A92">
        <w:rPr>
          <w:rFonts w:asciiTheme="majorBidi" w:eastAsiaTheme="minorEastAsia" w:hAnsiTheme="majorBidi" w:cstheme="majorBidi"/>
          <w:color w:val="000000" w:themeColor="text1"/>
          <w:sz w:val="21"/>
          <w:szCs w:val="21"/>
          <w:u w:val="none"/>
        </w:rPr>
        <w:t>ctricity Supply Company</w:t>
      </w:r>
      <w:r w:rsidRPr="005B6A92">
        <w:rPr>
          <w:rFonts w:asciiTheme="majorBidi" w:eastAsiaTheme="minorEastAsia" w:hAnsiTheme="majorBidi" w:cstheme="majorBidi"/>
          <w:color w:val="000000" w:themeColor="text1"/>
          <w:sz w:val="21"/>
          <w:szCs w:val="21"/>
          <w:u w:val="none"/>
        </w:rPr>
        <w:t xml:space="preserve"> (TESCO) </w:t>
      </w:r>
      <w:r w:rsidR="00033A56" w:rsidRPr="005B6A92">
        <w:rPr>
          <w:rFonts w:asciiTheme="majorBidi" w:hAnsiTheme="majorBidi" w:cstheme="majorBidi"/>
          <w:sz w:val="21"/>
          <w:szCs w:val="21"/>
          <w:u w:val="none"/>
        </w:rPr>
        <w:t>is a leading power distribution compa</w:t>
      </w:r>
      <w:r w:rsidR="00845AB5" w:rsidRPr="005B6A92">
        <w:rPr>
          <w:rFonts w:asciiTheme="majorBidi" w:hAnsiTheme="majorBidi" w:cstheme="majorBidi"/>
          <w:sz w:val="21"/>
          <w:szCs w:val="21"/>
          <w:u w:val="none"/>
        </w:rPr>
        <w:t>ny of Pakistan serving</w:t>
      </w:r>
      <w:r w:rsidR="00033A56" w:rsidRPr="005B6A92">
        <w:rPr>
          <w:rFonts w:asciiTheme="majorBidi" w:hAnsiTheme="majorBidi" w:cstheme="majorBidi"/>
          <w:sz w:val="21"/>
          <w:szCs w:val="21"/>
          <w:u w:val="none"/>
        </w:rPr>
        <w:t xml:space="preserve"> </w:t>
      </w:r>
      <w:r w:rsidR="008B3E4A" w:rsidRPr="005B6A92">
        <w:rPr>
          <w:rFonts w:asciiTheme="majorBidi" w:hAnsiTheme="majorBidi" w:cstheme="majorBidi"/>
          <w:b/>
          <w:bCs/>
          <w:sz w:val="21"/>
          <w:szCs w:val="21"/>
          <w:u w:val="none"/>
        </w:rPr>
        <w:t>4</w:t>
      </w:r>
      <w:proofErr w:type="gramStart"/>
      <w:r w:rsidR="008B3E4A" w:rsidRPr="005B6A92">
        <w:rPr>
          <w:rFonts w:asciiTheme="majorBidi" w:hAnsiTheme="majorBidi" w:cstheme="majorBidi"/>
          <w:b/>
          <w:bCs/>
          <w:sz w:val="21"/>
          <w:szCs w:val="21"/>
          <w:u w:val="none"/>
        </w:rPr>
        <w:t>,42,944</w:t>
      </w:r>
      <w:proofErr w:type="gramEnd"/>
      <w:r w:rsidR="00033A56" w:rsidRPr="005B6A92">
        <w:rPr>
          <w:rFonts w:asciiTheme="majorBidi" w:hAnsiTheme="majorBidi" w:cstheme="majorBidi"/>
          <w:b/>
          <w:bCs/>
          <w:sz w:val="21"/>
          <w:szCs w:val="21"/>
          <w:u w:val="none"/>
        </w:rPr>
        <w:t xml:space="preserve"> customers</w:t>
      </w:r>
      <w:r w:rsidR="00033A56" w:rsidRPr="005B6A92">
        <w:rPr>
          <w:rFonts w:asciiTheme="majorBidi" w:hAnsiTheme="majorBidi" w:cstheme="majorBidi"/>
          <w:sz w:val="21"/>
          <w:szCs w:val="21"/>
          <w:u w:val="none"/>
        </w:rPr>
        <w:t xml:space="preserve"> with annual revenue base of over </w:t>
      </w:r>
      <w:r w:rsidR="008B3E4A" w:rsidRPr="005B6A92">
        <w:rPr>
          <w:rFonts w:asciiTheme="majorBidi" w:hAnsiTheme="majorBidi" w:cstheme="majorBidi"/>
          <w:b/>
          <w:bCs/>
          <w:sz w:val="21"/>
          <w:szCs w:val="21"/>
          <w:u w:val="none"/>
        </w:rPr>
        <w:t>Rs.30.06/-</w:t>
      </w:r>
      <w:r w:rsidR="00033A56" w:rsidRPr="005B6A92">
        <w:rPr>
          <w:rFonts w:asciiTheme="majorBidi" w:hAnsiTheme="majorBidi" w:cstheme="majorBidi"/>
          <w:b/>
          <w:bCs/>
          <w:sz w:val="21"/>
          <w:szCs w:val="21"/>
          <w:u w:val="none"/>
        </w:rPr>
        <w:t xml:space="preserve"> billion </w:t>
      </w:r>
      <w:r w:rsidR="00033A56" w:rsidRPr="005B6A92">
        <w:rPr>
          <w:rFonts w:asciiTheme="majorBidi" w:hAnsiTheme="majorBidi" w:cstheme="majorBidi"/>
          <w:sz w:val="21"/>
          <w:szCs w:val="21"/>
          <w:u w:val="none"/>
        </w:rPr>
        <w:t xml:space="preserve">having operational jurisdiction that covers </w:t>
      </w:r>
      <w:r w:rsidR="004D6537" w:rsidRPr="005B6A92">
        <w:rPr>
          <w:rFonts w:asciiTheme="majorBidi" w:hAnsiTheme="majorBidi" w:cstheme="majorBidi"/>
          <w:bCs/>
          <w:color w:val="000000"/>
          <w:spacing w:val="-5"/>
          <w:sz w:val="21"/>
          <w:szCs w:val="21"/>
          <w:u w:val="none"/>
        </w:rPr>
        <w:t>Seven (07)</w:t>
      </w:r>
      <w:r w:rsidR="004D6537" w:rsidRPr="005B6A92">
        <w:rPr>
          <w:rFonts w:asciiTheme="majorBidi" w:hAnsiTheme="majorBidi" w:cstheme="majorBidi"/>
          <w:b/>
          <w:color w:val="000000"/>
          <w:spacing w:val="-5"/>
          <w:sz w:val="21"/>
          <w:szCs w:val="21"/>
          <w:u w:val="none"/>
        </w:rPr>
        <w:t xml:space="preserve"> </w:t>
      </w:r>
      <w:r w:rsidR="004D6537" w:rsidRPr="005B6A92">
        <w:rPr>
          <w:rFonts w:asciiTheme="majorBidi" w:hAnsiTheme="majorBidi" w:cstheme="majorBidi"/>
          <w:bCs/>
          <w:color w:val="000000"/>
          <w:spacing w:val="-5"/>
          <w:sz w:val="21"/>
          <w:szCs w:val="21"/>
          <w:u w:val="none"/>
        </w:rPr>
        <w:t>Merged</w:t>
      </w:r>
      <w:r w:rsidR="0047428E" w:rsidRPr="005B6A92">
        <w:rPr>
          <w:rFonts w:asciiTheme="majorBidi" w:hAnsiTheme="majorBidi" w:cstheme="majorBidi"/>
          <w:bCs/>
          <w:color w:val="000000"/>
          <w:spacing w:val="-5"/>
          <w:sz w:val="21"/>
          <w:szCs w:val="21"/>
          <w:u w:val="none"/>
        </w:rPr>
        <w:t xml:space="preserve"> Tribal</w:t>
      </w:r>
      <w:r w:rsidR="004D6537" w:rsidRPr="005B6A92">
        <w:rPr>
          <w:rFonts w:asciiTheme="majorBidi" w:hAnsiTheme="majorBidi" w:cstheme="majorBidi"/>
          <w:bCs/>
          <w:color w:val="000000"/>
          <w:spacing w:val="-5"/>
          <w:sz w:val="21"/>
          <w:szCs w:val="21"/>
          <w:u w:val="none"/>
        </w:rPr>
        <w:t xml:space="preserve"> </w:t>
      </w:r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Districts</w:t>
      </w:r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 and 06 Frontier Regions</w:t>
      </w:r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 of Khyber </w:t>
      </w:r>
      <w:proofErr w:type="spellStart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Pakhtunkhwa</w:t>
      </w:r>
      <w:proofErr w:type="spellEnd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 namely Khyber, </w:t>
      </w:r>
      <w:proofErr w:type="spellStart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Mohmand</w:t>
      </w:r>
      <w:proofErr w:type="spellEnd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, </w:t>
      </w:r>
      <w:proofErr w:type="spellStart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Bajour</w:t>
      </w:r>
      <w:proofErr w:type="spellEnd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, </w:t>
      </w:r>
      <w:proofErr w:type="spellStart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Ora</w:t>
      </w:r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kzai</w:t>
      </w:r>
      <w:proofErr w:type="spellEnd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, </w:t>
      </w:r>
      <w:proofErr w:type="spellStart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Kurrum</w:t>
      </w:r>
      <w:proofErr w:type="spellEnd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, South Waziristan,</w:t>
      </w:r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 North Waziristan</w:t>
      </w:r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, FR-Peshawar, FR-</w:t>
      </w:r>
      <w:proofErr w:type="spellStart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Kohat</w:t>
      </w:r>
      <w:proofErr w:type="spellEnd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, FR-</w:t>
      </w:r>
      <w:proofErr w:type="spellStart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Bannu</w:t>
      </w:r>
      <w:proofErr w:type="spellEnd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, FR-</w:t>
      </w:r>
      <w:proofErr w:type="spellStart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Dera</w:t>
      </w:r>
      <w:proofErr w:type="spellEnd"/>
      <w:r w:rsidR="004B67F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 Ismail Khan</w:t>
      </w:r>
      <w:r w:rsidR="00D92220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, FR-Tank &amp; </w:t>
      </w:r>
      <w:r w:rsidR="00F63D82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FR-</w:t>
      </w:r>
      <w:proofErr w:type="spellStart"/>
      <w:r w:rsidR="00F63D82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Lakki</w:t>
      </w:r>
      <w:proofErr w:type="spellEnd"/>
      <w:r w:rsidR="00F63D82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 xml:space="preserve"> </w:t>
      </w:r>
      <w:proofErr w:type="spellStart"/>
      <w:r w:rsidR="00F63D82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Marwat</w:t>
      </w:r>
      <w:proofErr w:type="spellEnd"/>
      <w:r w:rsidR="004D6537" w:rsidRPr="005B6A92"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  <w:t>.</w:t>
      </w:r>
    </w:p>
    <w:p w:rsidR="00CD7CA7" w:rsidRPr="005B6A92" w:rsidRDefault="00CD7CA7" w:rsidP="00CD7CA7">
      <w:pPr>
        <w:pStyle w:val="BodyText"/>
        <w:jc w:val="both"/>
        <w:rPr>
          <w:rFonts w:asciiTheme="majorBidi" w:hAnsiTheme="majorBidi" w:cstheme="majorBidi"/>
          <w:color w:val="000000"/>
          <w:spacing w:val="-5"/>
          <w:sz w:val="21"/>
          <w:szCs w:val="21"/>
          <w:u w:val="none"/>
        </w:rPr>
      </w:pPr>
    </w:p>
    <w:p w:rsidR="00033A56" w:rsidRPr="005B6A92" w:rsidRDefault="00033A56" w:rsidP="00CD7CA7">
      <w:pPr>
        <w:pStyle w:val="BodyText"/>
        <w:spacing w:before="84" w:line="276" w:lineRule="auto"/>
        <w:ind w:right="116"/>
        <w:jc w:val="both"/>
        <w:rPr>
          <w:rFonts w:asciiTheme="majorBidi" w:hAnsiTheme="majorBidi" w:cstheme="majorBidi"/>
          <w:sz w:val="21"/>
          <w:szCs w:val="21"/>
          <w:u w:val="none"/>
        </w:rPr>
      </w:pP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The Company is actively looking for </w:t>
      </w:r>
      <w:r w:rsidR="002A6179" w:rsidRPr="005B6A92">
        <w:rPr>
          <w:rFonts w:asciiTheme="majorBidi" w:hAnsiTheme="majorBidi" w:cstheme="majorBidi"/>
          <w:sz w:val="21"/>
          <w:szCs w:val="21"/>
          <w:u w:val="none"/>
        </w:rPr>
        <w:t xml:space="preserve">a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>high caliber team leader</w:t>
      </w:r>
      <w:r w:rsidR="00F036A5" w:rsidRPr="005B6A92">
        <w:rPr>
          <w:rFonts w:asciiTheme="majorBidi" w:hAnsiTheme="majorBidi" w:cstheme="majorBidi"/>
          <w:sz w:val="21"/>
          <w:szCs w:val="21"/>
          <w:u w:val="none"/>
        </w:rPr>
        <w:t xml:space="preserve"> (male or</w:t>
      </w:r>
      <w:r w:rsidR="00CD7CA7" w:rsidRPr="005B6A92">
        <w:rPr>
          <w:rFonts w:asciiTheme="majorBidi" w:hAnsiTheme="majorBidi" w:cstheme="majorBidi"/>
          <w:sz w:val="21"/>
          <w:szCs w:val="21"/>
          <w:u w:val="none"/>
        </w:rPr>
        <w:t xml:space="preserve"> female</w:t>
      </w:r>
      <w:r w:rsidR="00CE5EAF" w:rsidRPr="005B6A92">
        <w:rPr>
          <w:rFonts w:asciiTheme="majorBidi" w:hAnsiTheme="majorBidi" w:cstheme="majorBidi"/>
          <w:sz w:val="21"/>
          <w:szCs w:val="21"/>
          <w:u w:val="none"/>
        </w:rPr>
        <w:t>) from all over Pakistan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 for the position of CHIEF EXECUTIVE OFFICER</w:t>
      </w:r>
      <w:r w:rsidR="00665A71" w:rsidRPr="005B6A92">
        <w:rPr>
          <w:rFonts w:asciiTheme="majorBidi" w:hAnsiTheme="majorBidi" w:cstheme="majorBidi"/>
          <w:sz w:val="21"/>
          <w:szCs w:val="21"/>
          <w:u w:val="none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who has the demonstrated capability and potential to lead and keep the company on the track of persistent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growth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and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creating value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for the good of </w:t>
      </w:r>
      <w:r w:rsidRPr="005B6A92">
        <w:rPr>
          <w:rFonts w:asciiTheme="majorBidi" w:hAnsiTheme="majorBidi" w:cstheme="majorBidi"/>
          <w:spacing w:val="-2"/>
          <w:sz w:val="21"/>
          <w:szCs w:val="21"/>
          <w:u w:val="none"/>
        </w:rPr>
        <w:t xml:space="preserve">its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customers. We seek proactive, result-oriented professional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with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established credibility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and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performance record, who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can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take challenging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assignments. The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candidate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is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required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to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have strong leadership,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team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building, change management, inter-personal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and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communication skills with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the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high drive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for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performance targets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as per the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terms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and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 xml:space="preserve">conditions </w:t>
      </w:r>
      <w:r w:rsidRPr="005B6A92">
        <w:rPr>
          <w:rFonts w:asciiTheme="majorBidi" w:hAnsiTheme="majorBidi" w:cstheme="majorBidi"/>
          <w:sz w:val="21"/>
          <w:szCs w:val="21"/>
          <w:u w:val="none"/>
        </w:rPr>
        <w:t xml:space="preserve">given here </w:t>
      </w:r>
      <w:r w:rsidRPr="005B6A92">
        <w:rPr>
          <w:rFonts w:asciiTheme="majorBidi" w:hAnsiTheme="majorBidi" w:cstheme="majorBidi"/>
          <w:spacing w:val="-3"/>
          <w:sz w:val="21"/>
          <w:szCs w:val="21"/>
          <w:u w:val="none"/>
        </w:rPr>
        <w:t>under:</w:t>
      </w:r>
    </w:p>
    <w:p w:rsidR="00033A56" w:rsidRPr="005B6A92" w:rsidRDefault="00033A56" w:rsidP="00EA046B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119"/>
        <w:ind w:right="114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The candidate must possess at</w:t>
      </w:r>
      <w:r w:rsidR="00665A71" w:rsidRPr="005B6A92">
        <w:rPr>
          <w:rFonts w:asciiTheme="majorBidi" w:hAnsiTheme="majorBidi" w:cstheme="majorBidi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least 20 years, experience including at</w:t>
      </w:r>
      <w:r w:rsidR="00E27319" w:rsidRPr="005B6A92">
        <w:rPr>
          <w:rFonts w:asciiTheme="majorBidi" w:hAnsiTheme="majorBidi" w:cstheme="majorBidi"/>
          <w:sz w:val="21"/>
          <w:szCs w:val="21"/>
        </w:rPr>
        <w:t xml:space="preserve"> </w:t>
      </w:r>
      <w:r w:rsidR="00E962DF" w:rsidRPr="005B6A92">
        <w:rPr>
          <w:rFonts w:asciiTheme="majorBidi" w:hAnsiTheme="majorBidi" w:cstheme="majorBidi"/>
          <w:sz w:val="21"/>
          <w:szCs w:val="21"/>
        </w:rPr>
        <w:t xml:space="preserve">least 10 years working in </w:t>
      </w:r>
      <w:r w:rsidRPr="005B6A92">
        <w:rPr>
          <w:rFonts w:asciiTheme="majorBidi" w:hAnsiTheme="majorBidi" w:cstheme="majorBidi"/>
          <w:sz w:val="21"/>
          <w:szCs w:val="21"/>
        </w:rPr>
        <w:t>Power Sector, with at</w:t>
      </w:r>
      <w:r w:rsidR="00BA39F1" w:rsidRPr="005B6A92">
        <w:rPr>
          <w:rFonts w:asciiTheme="majorBidi" w:hAnsiTheme="majorBidi" w:cstheme="majorBidi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least 3 years experience at Senior Management</w:t>
      </w:r>
      <w:r w:rsidRPr="005B6A92">
        <w:rPr>
          <w:rFonts w:asciiTheme="majorBidi" w:hAnsiTheme="majorBidi" w:cstheme="majorBidi"/>
          <w:spacing w:val="2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positions</w:t>
      </w:r>
      <w:r w:rsidR="00EA046B" w:rsidRPr="005B6A92">
        <w:rPr>
          <w:rFonts w:asciiTheme="majorBidi" w:hAnsiTheme="majorBidi" w:cstheme="majorBidi"/>
          <w:sz w:val="21"/>
          <w:szCs w:val="21"/>
        </w:rPr>
        <w:t>,</w:t>
      </w:r>
      <w:r w:rsidR="00912D13" w:rsidRPr="005B6A92">
        <w:rPr>
          <w:rFonts w:asciiTheme="majorBidi" w:hAnsiTheme="majorBidi" w:cstheme="majorBidi"/>
          <w:b/>
          <w:bCs/>
          <w:sz w:val="21"/>
          <w:szCs w:val="21"/>
        </w:rPr>
        <w:t xml:space="preserve"> If the applicant </w:t>
      </w:r>
      <w:r w:rsidR="00BA1BDB" w:rsidRPr="005B6A92">
        <w:rPr>
          <w:rFonts w:asciiTheme="majorBidi" w:hAnsiTheme="majorBidi" w:cstheme="majorBidi"/>
          <w:b/>
          <w:bCs/>
          <w:sz w:val="21"/>
          <w:szCs w:val="21"/>
        </w:rPr>
        <w:t xml:space="preserve">possess experience of working in Public Sector or Public </w:t>
      </w:r>
      <w:r w:rsidR="00E74A45" w:rsidRPr="005B6A92">
        <w:rPr>
          <w:rFonts w:asciiTheme="majorBidi" w:hAnsiTheme="majorBidi" w:cstheme="majorBidi"/>
          <w:b/>
          <w:bCs/>
          <w:sz w:val="21"/>
          <w:szCs w:val="21"/>
        </w:rPr>
        <w:t xml:space="preserve">Sector </w:t>
      </w:r>
      <w:r w:rsidR="00BA1BDB" w:rsidRPr="005B6A92">
        <w:rPr>
          <w:rFonts w:asciiTheme="majorBidi" w:hAnsiTheme="majorBidi" w:cstheme="majorBidi"/>
          <w:b/>
          <w:bCs/>
          <w:sz w:val="21"/>
          <w:szCs w:val="21"/>
        </w:rPr>
        <w:t>Company, his experience in a positi</w:t>
      </w:r>
      <w:r w:rsidR="00E74A45" w:rsidRPr="005B6A92">
        <w:rPr>
          <w:rFonts w:asciiTheme="majorBidi" w:hAnsiTheme="majorBidi" w:cstheme="majorBidi"/>
          <w:b/>
          <w:bCs/>
          <w:sz w:val="21"/>
          <w:szCs w:val="21"/>
        </w:rPr>
        <w:t>on of BS-20 or equivalent to B</w:t>
      </w:r>
      <w:r w:rsidR="00BA1BDB" w:rsidRPr="005B6A92">
        <w:rPr>
          <w:rFonts w:asciiTheme="majorBidi" w:hAnsiTheme="majorBidi" w:cstheme="majorBidi"/>
          <w:b/>
          <w:bCs/>
          <w:sz w:val="21"/>
          <w:szCs w:val="21"/>
        </w:rPr>
        <w:t>S-20 whether on substantive basis or on additional charge or acting charge or current charge or look after basis or upgraded to BS-20, shall quality as Senior Management Experience;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1"/>
        <w:ind w:right="117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The candidate must possess a Bachelor Degree in Engineering with a Master</w:t>
      </w:r>
      <w:r w:rsidR="002B0F09" w:rsidRPr="005B6A92">
        <w:rPr>
          <w:rFonts w:asciiTheme="majorBidi" w:hAnsiTheme="majorBidi" w:cstheme="majorBidi"/>
          <w:sz w:val="21"/>
          <w:szCs w:val="21"/>
        </w:rPr>
        <w:t>’s</w:t>
      </w:r>
      <w:r w:rsidRPr="005B6A92">
        <w:rPr>
          <w:rFonts w:asciiTheme="majorBidi" w:hAnsiTheme="majorBidi" w:cstheme="majorBidi"/>
          <w:sz w:val="21"/>
          <w:szCs w:val="21"/>
        </w:rPr>
        <w:t xml:space="preserve"> Degree in Engineering or Business/ Public Administration or Management or Economics or</w:t>
      </w:r>
      <w:r w:rsidRPr="005B6A92">
        <w:rPr>
          <w:rFonts w:asciiTheme="majorBidi" w:hAnsiTheme="majorBidi" w:cstheme="majorBidi"/>
          <w:spacing w:val="-1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Finance.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0"/>
        <w:ind w:right="118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 xml:space="preserve">The candidate must comply with Fit and Proper Criteria and other </w:t>
      </w:r>
      <w:proofErr w:type="spellStart"/>
      <w:r w:rsidRPr="005B6A92">
        <w:rPr>
          <w:rFonts w:asciiTheme="majorBidi" w:hAnsiTheme="majorBidi" w:cstheme="majorBidi"/>
          <w:sz w:val="21"/>
          <w:szCs w:val="21"/>
        </w:rPr>
        <w:t>conditionalities</w:t>
      </w:r>
      <w:proofErr w:type="spellEnd"/>
      <w:r w:rsidRPr="005B6A92">
        <w:rPr>
          <w:rFonts w:asciiTheme="majorBidi" w:hAnsiTheme="majorBidi" w:cstheme="majorBidi"/>
          <w:sz w:val="21"/>
          <w:szCs w:val="21"/>
        </w:rPr>
        <w:t>, as prescribed in the Public Sector Companies (Appointment of Chief Executive) Guidelines,</w:t>
      </w:r>
      <w:r w:rsidRPr="005B6A92">
        <w:rPr>
          <w:rFonts w:asciiTheme="majorBidi" w:hAnsiTheme="majorBidi" w:cstheme="majorBidi"/>
          <w:spacing w:val="-1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2015.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58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The candidate must be a Pakistani</w:t>
      </w:r>
      <w:r w:rsidRPr="005B6A92">
        <w:rPr>
          <w:rFonts w:asciiTheme="majorBidi" w:hAnsiTheme="majorBidi" w:cstheme="majorBidi"/>
          <w:spacing w:val="-5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citizen.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2"/>
        <w:ind w:right="115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Salary and allowances will be equivalent to MP-I Scale (at the initial stage) and hiring shall not be under MP Scale policy, MP-I scale mentioned above is for indicative purpose</w:t>
      </w:r>
      <w:r w:rsidRPr="005B6A92">
        <w:rPr>
          <w:rFonts w:asciiTheme="majorBidi" w:hAnsiTheme="majorBidi" w:cstheme="majorBidi"/>
          <w:spacing w:val="-12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only.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0"/>
        <w:ind w:right="111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The initial contract shall be for a period of three (3) years, with annual performance evaluation to be conducted by the Board of Directors (</w:t>
      </w:r>
      <w:proofErr w:type="spellStart"/>
      <w:r w:rsidRPr="005B6A92">
        <w:rPr>
          <w:rFonts w:asciiTheme="majorBidi" w:hAnsiTheme="majorBidi" w:cstheme="majorBidi"/>
          <w:sz w:val="21"/>
          <w:szCs w:val="21"/>
        </w:rPr>
        <w:t>BoD</w:t>
      </w:r>
      <w:proofErr w:type="spellEnd"/>
      <w:r w:rsidRPr="005B6A92">
        <w:rPr>
          <w:rFonts w:asciiTheme="majorBidi" w:hAnsiTheme="majorBidi" w:cstheme="majorBidi"/>
          <w:sz w:val="21"/>
          <w:szCs w:val="21"/>
        </w:rPr>
        <w:t>)</w:t>
      </w:r>
      <w:r w:rsidRPr="005B6A92">
        <w:rPr>
          <w:rFonts w:asciiTheme="majorBidi" w:hAnsiTheme="majorBidi" w:cstheme="majorBidi"/>
          <w:spacing w:val="-6"/>
          <w:sz w:val="21"/>
          <w:szCs w:val="21"/>
        </w:rPr>
        <w:t xml:space="preserve"> </w:t>
      </w:r>
      <w:r w:rsidR="00E962DF" w:rsidRPr="005B6A92">
        <w:rPr>
          <w:rFonts w:asciiTheme="majorBidi" w:hAnsiTheme="majorBidi" w:cstheme="majorBidi"/>
          <w:sz w:val="21"/>
          <w:szCs w:val="21"/>
        </w:rPr>
        <w:t>T</w:t>
      </w:r>
      <w:r w:rsidRPr="005B6A92">
        <w:rPr>
          <w:rFonts w:asciiTheme="majorBidi" w:hAnsiTheme="majorBidi" w:cstheme="majorBidi"/>
          <w:sz w:val="21"/>
          <w:szCs w:val="21"/>
        </w:rPr>
        <w:t>ESCO.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58"/>
        <w:contextualSpacing w:val="0"/>
        <w:jc w:val="both"/>
        <w:rPr>
          <w:rFonts w:asciiTheme="majorBidi" w:hAnsiTheme="majorBidi" w:cstheme="majorBidi"/>
          <w:b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Application and decl</w:t>
      </w:r>
      <w:r w:rsidR="00E962DF" w:rsidRPr="005B6A92">
        <w:rPr>
          <w:rFonts w:asciiTheme="majorBidi" w:hAnsiTheme="majorBidi" w:cstheme="majorBidi"/>
          <w:sz w:val="21"/>
          <w:szCs w:val="21"/>
        </w:rPr>
        <w:t>aration forms are available on T</w:t>
      </w:r>
      <w:r w:rsidRPr="005B6A92">
        <w:rPr>
          <w:rFonts w:asciiTheme="majorBidi" w:hAnsiTheme="majorBidi" w:cstheme="majorBidi"/>
          <w:sz w:val="21"/>
          <w:szCs w:val="21"/>
        </w:rPr>
        <w:t>ESCO</w:t>
      </w:r>
      <w:r w:rsidR="005A2910" w:rsidRPr="005B6A92">
        <w:rPr>
          <w:rFonts w:asciiTheme="majorBidi" w:hAnsiTheme="majorBidi" w:cstheme="majorBidi"/>
          <w:sz w:val="21"/>
          <w:szCs w:val="21"/>
        </w:rPr>
        <w:t>’s</w:t>
      </w:r>
      <w:r w:rsidRPr="005B6A92">
        <w:rPr>
          <w:rFonts w:asciiTheme="majorBidi" w:hAnsiTheme="majorBidi" w:cstheme="majorBidi"/>
          <w:sz w:val="21"/>
          <w:szCs w:val="21"/>
        </w:rPr>
        <w:t xml:space="preserve"> website</w:t>
      </w:r>
      <w:r w:rsidRPr="005B6A92">
        <w:rPr>
          <w:rFonts w:asciiTheme="majorBidi" w:hAnsiTheme="majorBidi" w:cstheme="majorBidi"/>
          <w:spacing w:val="-8"/>
          <w:sz w:val="21"/>
          <w:szCs w:val="21"/>
        </w:rPr>
        <w:t xml:space="preserve"> </w:t>
      </w:r>
      <w:hyperlink r:id="rId5" w:history="1">
        <w:r w:rsidR="00E962DF" w:rsidRPr="005B6A92">
          <w:rPr>
            <w:rStyle w:val="Hyperlink"/>
            <w:rFonts w:asciiTheme="majorBidi" w:hAnsiTheme="majorBidi" w:cstheme="majorBidi"/>
            <w:b/>
            <w:sz w:val="21"/>
            <w:szCs w:val="21"/>
          </w:rPr>
          <w:t>www.tesco.gov.pk</w:t>
        </w:r>
      </w:hyperlink>
      <w:r w:rsidR="00900D34" w:rsidRPr="005B6A92">
        <w:rPr>
          <w:rFonts w:asciiTheme="majorBidi" w:hAnsiTheme="majorBidi" w:cstheme="majorBidi"/>
          <w:bCs/>
          <w:sz w:val="21"/>
          <w:szCs w:val="21"/>
        </w:rPr>
        <w:t xml:space="preserve"> and Ministry of Energy website</w:t>
      </w:r>
      <w:r w:rsidR="00900D34" w:rsidRPr="005B6A92">
        <w:rPr>
          <w:rFonts w:asciiTheme="majorBidi" w:hAnsiTheme="majorBidi" w:cstheme="majorBidi"/>
          <w:b/>
          <w:sz w:val="21"/>
          <w:szCs w:val="21"/>
        </w:rPr>
        <w:t xml:space="preserve"> </w:t>
      </w:r>
      <w:hyperlink r:id="rId6" w:history="1">
        <w:r w:rsidR="00900D34" w:rsidRPr="005B6A92">
          <w:rPr>
            <w:rStyle w:val="Hyperlink"/>
            <w:rFonts w:asciiTheme="majorBidi" w:hAnsiTheme="majorBidi" w:cstheme="majorBidi"/>
            <w:b/>
            <w:sz w:val="21"/>
            <w:szCs w:val="21"/>
          </w:rPr>
          <w:t>www.mowp.gov.pk</w:t>
        </w:r>
      </w:hyperlink>
      <w:r w:rsidR="00900D34" w:rsidRPr="005B6A92">
        <w:rPr>
          <w:rFonts w:asciiTheme="majorBidi" w:hAnsiTheme="majorBidi" w:cstheme="majorBidi"/>
          <w:bCs/>
          <w:sz w:val="21"/>
          <w:szCs w:val="21"/>
        </w:rPr>
        <w:t xml:space="preserve"> 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2"/>
        <w:ind w:right="114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 xml:space="preserve">Applicants will submit signed printed copy of the online application form through courier service/ registered mail service </w:t>
      </w:r>
      <w:proofErr w:type="spellStart"/>
      <w:r w:rsidRPr="005B6A92">
        <w:rPr>
          <w:rFonts w:asciiTheme="majorBidi" w:hAnsiTheme="majorBidi" w:cstheme="majorBidi"/>
          <w:sz w:val="21"/>
          <w:szCs w:val="21"/>
        </w:rPr>
        <w:t>alongwith</w:t>
      </w:r>
      <w:proofErr w:type="spellEnd"/>
      <w:r w:rsidRPr="005B6A92">
        <w:rPr>
          <w:rFonts w:asciiTheme="majorBidi" w:hAnsiTheme="majorBidi" w:cstheme="majorBidi"/>
          <w:sz w:val="21"/>
          <w:szCs w:val="21"/>
        </w:rPr>
        <w:t xml:space="preserve"> the following</w:t>
      </w:r>
      <w:r w:rsidRPr="005B6A92">
        <w:rPr>
          <w:rFonts w:asciiTheme="majorBidi" w:hAnsiTheme="majorBidi" w:cstheme="majorBidi"/>
          <w:spacing w:val="-6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documents:</w:t>
      </w:r>
    </w:p>
    <w:p w:rsidR="00033A56" w:rsidRPr="005B6A92" w:rsidRDefault="00033A56" w:rsidP="00E962DF">
      <w:pPr>
        <w:pStyle w:val="ListParagraph"/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20"/>
        <w:ind w:hanging="361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Copy of detailed</w:t>
      </w:r>
      <w:r w:rsidRPr="005B6A92">
        <w:rPr>
          <w:rFonts w:asciiTheme="majorBidi" w:hAnsiTheme="majorBidi" w:cstheme="majorBidi"/>
          <w:spacing w:val="-1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CV</w:t>
      </w:r>
    </w:p>
    <w:p w:rsidR="00033A56" w:rsidRPr="005B6A92" w:rsidRDefault="00033A56" w:rsidP="00E962DF">
      <w:pPr>
        <w:pStyle w:val="ListParagraph"/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59"/>
        <w:ind w:hanging="361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Copy of</w:t>
      </w:r>
      <w:r w:rsidRPr="005B6A92">
        <w:rPr>
          <w:rFonts w:asciiTheme="majorBidi" w:hAnsiTheme="majorBidi" w:cstheme="majorBidi"/>
          <w:spacing w:val="-1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CNIC.</w:t>
      </w:r>
    </w:p>
    <w:p w:rsidR="00033A56" w:rsidRPr="005B6A92" w:rsidRDefault="00033A56" w:rsidP="00E962DF">
      <w:pPr>
        <w:pStyle w:val="ListParagraph"/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62"/>
        <w:ind w:right="116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Declaration on non judicial stamp paper of requisite value, as p</w:t>
      </w:r>
      <w:r w:rsidR="00FC033B" w:rsidRPr="005B6A92">
        <w:rPr>
          <w:rFonts w:asciiTheme="majorBidi" w:hAnsiTheme="majorBidi" w:cstheme="majorBidi"/>
          <w:sz w:val="21"/>
          <w:szCs w:val="21"/>
        </w:rPr>
        <w:t>er specimen available on the T</w:t>
      </w:r>
      <w:r w:rsidRPr="005B6A92">
        <w:rPr>
          <w:rFonts w:asciiTheme="majorBidi" w:hAnsiTheme="majorBidi" w:cstheme="majorBidi"/>
          <w:sz w:val="21"/>
          <w:szCs w:val="21"/>
        </w:rPr>
        <w:t>ESCO websites confirming that the candidate is not ineligible to act as Chief Executive Officer in accordance with the provisions of the companies act, rules and the supporting</w:t>
      </w:r>
      <w:r w:rsidRPr="005B6A92">
        <w:rPr>
          <w:rFonts w:asciiTheme="majorBidi" w:hAnsiTheme="majorBidi" w:cstheme="majorBidi"/>
          <w:spacing w:val="-16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guidelines.</w:t>
      </w:r>
    </w:p>
    <w:p w:rsidR="00033A56" w:rsidRPr="005B6A92" w:rsidRDefault="00033A56" w:rsidP="00E962DF">
      <w:pPr>
        <w:pStyle w:val="ListParagraph"/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59"/>
        <w:ind w:right="113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 xml:space="preserve">Copies of Degrees/ Testimonials duly verified by the Higher Education Commission (HEC) </w:t>
      </w:r>
      <w:r w:rsidR="00B40B3B" w:rsidRPr="005B6A92">
        <w:rPr>
          <w:rFonts w:asciiTheme="majorBidi" w:hAnsiTheme="majorBidi" w:cstheme="majorBidi"/>
          <w:sz w:val="21"/>
          <w:szCs w:val="21"/>
        </w:rPr>
        <w:t>or the</w:t>
      </w:r>
      <w:r w:rsidRPr="005B6A92">
        <w:rPr>
          <w:rFonts w:asciiTheme="majorBidi" w:hAnsiTheme="majorBidi" w:cstheme="majorBidi"/>
          <w:sz w:val="21"/>
          <w:szCs w:val="21"/>
        </w:rPr>
        <w:t xml:space="preserve"> professional body or association whichever is</w:t>
      </w:r>
      <w:r w:rsidRPr="005B6A92">
        <w:rPr>
          <w:rFonts w:asciiTheme="majorBidi" w:hAnsiTheme="majorBidi" w:cstheme="majorBidi"/>
          <w:spacing w:val="-5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relevant.</w:t>
      </w:r>
    </w:p>
    <w:p w:rsidR="00033A56" w:rsidRPr="005B6A92" w:rsidRDefault="00033A56" w:rsidP="00E962DF">
      <w:pPr>
        <w:pStyle w:val="ListParagraph"/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61"/>
        <w:ind w:hanging="361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Attested copy of registration with professional governing body or</w:t>
      </w:r>
      <w:r w:rsidRPr="005B6A92">
        <w:rPr>
          <w:rFonts w:asciiTheme="majorBidi" w:hAnsiTheme="majorBidi" w:cstheme="majorBidi"/>
          <w:spacing w:val="-4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PEC.</w:t>
      </w:r>
    </w:p>
    <w:p w:rsidR="00033A56" w:rsidRPr="005B6A92" w:rsidRDefault="00033A56" w:rsidP="00E962DF">
      <w:pPr>
        <w:pStyle w:val="ListParagraph"/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59"/>
        <w:ind w:hanging="361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All pages of the application should be numbered and signed by the</w:t>
      </w:r>
      <w:r w:rsidRPr="005B6A92">
        <w:rPr>
          <w:rFonts w:asciiTheme="majorBidi" w:hAnsiTheme="majorBidi" w:cstheme="majorBidi"/>
          <w:spacing w:val="-12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applicant.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59" w:line="242" w:lineRule="auto"/>
        <w:ind w:right="115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The applications must reach at the below mentioned address within 15 days from the date of publishing of</w:t>
      </w:r>
      <w:r w:rsidRPr="005B6A92">
        <w:rPr>
          <w:rFonts w:asciiTheme="majorBidi" w:hAnsiTheme="majorBidi" w:cstheme="majorBidi"/>
          <w:spacing w:val="1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advertisement.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56"/>
        <w:ind w:right="122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Application incomplete in any respect or received after due date will not be entertained and no claim whatsoever thereof will be</w:t>
      </w:r>
      <w:r w:rsidRPr="005B6A92">
        <w:rPr>
          <w:rFonts w:asciiTheme="majorBidi" w:hAnsiTheme="majorBidi" w:cstheme="majorBidi"/>
          <w:spacing w:val="-3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acceptable.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0"/>
        <w:ind w:right="120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The candidates already working in Govt</w:t>
      </w:r>
      <w:proofErr w:type="gramStart"/>
      <w:r w:rsidRPr="005B6A92">
        <w:rPr>
          <w:rFonts w:asciiTheme="majorBidi" w:hAnsiTheme="majorBidi" w:cstheme="majorBidi"/>
          <w:sz w:val="21"/>
          <w:szCs w:val="21"/>
        </w:rPr>
        <w:t>./</w:t>
      </w:r>
      <w:proofErr w:type="gramEnd"/>
      <w:r w:rsidRPr="005B6A92">
        <w:rPr>
          <w:rFonts w:asciiTheme="majorBidi" w:hAnsiTheme="majorBidi" w:cstheme="majorBidi"/>
          <w:sz w:val="21"/>
          <w:szCs w:val="21"/>
        </w:rPr>
        <w:t xml:space="preserve">Semi Govt./ Autonomous Public Organizations can also apply through proper channel </w:t>
      </w:r>
      <w:proofErr w:type="spellStart"/>
      <w:r w:rsidRPr="005B6A92">
        <w:rPr>
          <w:rFonts w:asciiTheme="majorBidi" w:hAnsiTheme="majorBidi" w:cstheme="majorBidi"/>
          <w:sz w:val="21"/>
          <w:szCs w:val="21"/>
        </w:rPr>
        <w:t>alongwith</w:t>
      </w:r>
      <w:proofErr w:type="spellEnd"/>
      <w:r w:rsidRPr="005B6A92">
        <w:rPr>
          <w:rFonts w:asciiTheme="majorBidi" w:hAnsiTheme="majorBidi" w:cstheme="majorBidi"/>
          <w:sz w:val="21"/>
          <w:szCs w:val="21"/>
        </w:rPr>
        <w:t xml:space="preserve"> NOC of their department issued on its Letter</w:t>
      </w:r>
      <w:r w:rsidRPr="005B6A92">
        <w:rPr>
          <w:rFonts w:asciiTheme="majorBidi" w:hAnsiTheme="majorBidi" w:cstheme="majorBidi"/>
          <w:spacing w:val="-16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Head.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1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Candidates shall produce all original documents at the time of</w:t>
      </w:r>
      <w:r w:rsidRPr="005B6A92">
        <w:rPr>
          <w:rFonts w:asciiTheme="majorBidi" w:hAnsiTheme="majorBidi" w:cstheme="majorBidi"/>
          <w:spacing w:val="-8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interview.</w:t>
      </w:r>
    </w:p>
    <w:p w:rsidR="00033A56" w:rsidRPr="005B6A92" w:rsidRDefault="00FD0723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59"/>
        <w:ind w:right="118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T</w:t>
      </w:r>
      <w:r w:rsidR="00033A56" w:rsidRPr="005B6A92">
        <w:rPr>
          <w:rFonts w:asciiTheme="majorBidi" w:hAnsiTheme="majorBidi" w:cstheme="majorBidi"/>
          <w:sz w:val="21"/>
          <w:szCs w:val="21"/>
        </w:rPr>
        <w:t>ESCO reserves the right to withhold/ cancel the whole recruitment process at any stage without assigning any reason.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60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Only short-listed candidates will be invited for interviews/selection</w:t>
      </w:r>
      <w:r w:rsidRPr="005B6A92">
        <w:rPr>
          <w:rFonts w:asciiTheme="majorBidi" w:hAnsiTheme="majorBidi" w:cstheme="majorBidi"/>
          <w:spacing w:val="-5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process.</w:t>
      </w:r>
    </w:p>
    <w:p w:rsidR="00033A56" w:rsidRPr="005B6A92" w:rsidRDefault="00033A56" w:rsidP="00E962DF">
      <w:pPr>
        <w:pStyle w:val="ListParagraph"/>
        <w:widowControl w:val="0"/>
        <w:numPr>
          <w:ilvl w:val="0"/>
          <w:numId w:val="9"/>
        </w:numPr>
        <w:tabs>
          <w:tab w:val="left" w:pos="458"/>
        </w:tabs>
        <w:autoSpaceDE w:val="0"/>
        <w:autoSpaceDN w:val="0"/>
        <w:spacing w:before="59"/>
        <w:ind w:left="457" w:hanging="358"/>
        <w:contextualSpacing w:val="0"/>
        <w:jc w:val="both"/>
        <w:rPr>
          <w:rFonts w:asciiTheme="majorBidi" w:hAnsiTheme="majorBidi" w:cstheme="majorBidi"/>
          <w:sz w:val="21"/>
          <w:szCs w:val="21"/>
        </w:rPr>
      </w:pPr>
      <w:r w:rsidRPr="005B6A92">
        <w:rPr>
          <w:rFonts w:asciiTheme="majorBidi" w:hAnsiTheme="majorBidi" w:cstheme="majorBidi"/>
          <w:sz w:val="21"/>
          <w:szCs w:val="21"/>
        </w:rPr>
        <w:t>No TA/DA will be admissible for interview/selection</w:t>
      </w:r>
      <w:r w:rsidRPr="005B6A92">
        <w:rPr>
          <w:rFonts w:asciiTheme="majorBidi" w:hAnsiTheme="majorBidi" w:cstheme="majorBidi"/>
          <w:spacing w:val="-1"/>
          <w:sz w:val="21"/>
          <w:szCs w:val="21"/>
        </w:rPr>
        <w:t xml:space="preserve"> </w:t>
      </w:r>
      <w:r w:rsidRPr="005B6A92">
        <w:rPr>
          <w:rFonts w:asciiTheme="majorBidi" w:hAnsiTheme="majorBidi" w:cstheme="majorBidi"/>
          <w:sz w:val="21"/>
          <w:szCs w:val="21"/>
        </w:rPr>
        <w:t>process</w:t>
      </w:r>
    </w:p>
    <w:p w:rsidR="00012D76" w:rsidRPr="005B6A92" w:rsidRDefault="00012D76" w:rsidP="00012D76">
      <w:pPr>
        <w:pStyle w:val="BodyText"/>
        <w:shd w:val="clear" w:color="auto" w:fill="000000" w:themeFill="text1"/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</w:pPr>
      <w:r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>COMPANY SECRETARY</w:t>
      </w:r>
    </w:p>
    <w:p w:rsidR="00033A56" w:rsidRPr="005B6A92" w:rsidRDefault="00012D76" w:rsidP="005B4B05">
      <w:pPr>
        <w:pStyle w:val="BodyText"/>
        <w:shd w:val="clear" w:color="auto" w:fill="000000" w:themeFill="text1"/>
        <w:rPr>
          <w:rFonts w:asciiTheme="majorBidi" w:hAnsiTheme="majorBidi" w:cstheme="majorBidi"/>
          <w:b/>
          <w:bCs/>
          <w:color w:val="000000"/>
          <w:spacing w:val="-2"/>
          <w:sz w:val="21"/>
          <w:szCs w:val="21"/>
        </w:rPr>
      </w:pPr>
      <w:r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>Tribal Areas Electricity Supply Compa</w:t>
      </w:r>
      <w:r w:rsidR="00273D5F"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>ny</w:t>
      </w:r>
      <w:r w:rsidR="00131B94"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 xml:space="preserve"> (TESCO) Room No. </w:t>
      </w:r>
      <w:r w:rsidR="005B4B05"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>427</w:t>
      </w:r>
      <w:r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 xml:space="preserve">-WAPDA House, </w:t>
      </w:r>
      <w:proofErr w:type="spellStart"/>
      <w:r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>Shami</w:t>
      </w:r>
      <w:proofErr w:type="spellEnd"/>
      <w:r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 xml:space="preserve"> Road, Peshawar (091-921</w:t>
      </w:r>
      <w:r w:rsidR="006F2D28"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>3448</w:t>
      </w:r>
      <w:r w:rsidRPr="005B6A92">
        <w:rPr>
          <w:rFonts w:asciiTheme="majorBidi" w:eastAsiaTheme="minorEastAsia" w:hAnsiTheme="majorBidi" w:cstheme="majorBidi"/>
          <w:b/>
          <w:bCs/>
          <w:color w:val="FFFFFF" w:themeColor="background1"/>
          <w:sz w:val="21"/>
          <w:szCs w:val="21"/>
          <w:u w:val="none"/>
        </w:rPr>
        <w:t>)</w:t>
      </w:r>
    </w:p>
    <w:sectPr w:rsidR="00033A56" w:rsidRPr="005B6A92" w:rsidSect="00C6017B">
      <w:pgSz w:w="12240" w:h="15840"/>
      <w:pgMar w:top="270" w:right="117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033D"/>
    <w:multiLevelType w:val="multilevel"/>
    <w:tmpl w:val="D3DE7C80"/>
    <w:lvl w:ilvl="0">
      <w:start w:val="1"/>
      <w:numFmt w:val="lowerRoman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-4"/>
        <w:w w:val="100"/>
        <w:sz w:val="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43BC7"/>
    <w:multiLevelType w:val="multilevel"/>
    <w:tmpl w:val="0E621516"/>
    <w:lvl w:ilvl="0">
      <w:start w:val="12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-3"/>
        <w:w w:val="100"/>
        <w:sz w:val="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11532"/>
    <w:multiLevelType w:val="multilevel"/>
    <w:tmpl w:val="F01889A2"/>
    <w:lvl w:ilvl="0">
      <w:start w:val="1"/>
      <w:numFmt w:val="lowerLetter"/>
      <w:lvlText w:val="%1."/>
      <w:lvlJc w:val="left"/>
      <w:pPr>
        <w:tabs>
          <w:tab w:val="decimal" w:pos="72"/>
        </w:tabs>
        <w:ind w:left="720"/>
      </w:pPr>
      <w:rPr>
        <w:rFonts w:asciiTheme="majorBidi" w:eastAsiaTheme="minorHAnsi" w:hAnsiTheme="majorBidi" w:cstheme="majorBidi"/>
        <w:strike w:val="0"/>
        <w:color w:val="000000"/>
        <w:spacing w:val="0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54A3A"/>
    <w:multiLevelType w:val="hybridMultilevel"/>
    <w:tmpl w:val="A36AC1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D61AC"/>
    <w:multiLevelType w:val="multilevel"/>
    <w:tmpl w:val="BFF6CC46"/>
    <w:lvl w:ilvl="0">
      <w:start w:val="8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-7"/>
        <w:w w:val="100"/>
        <w:sz w:val="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AB2390"/>
    <w:multiLevelType w:val="hybridMultilevel"/>
    <w:tmpl w:val="157EC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67E83"/>
    <w:multiLevelType w:val="hybridMultilevel"/>
    <w:tmpl w:val="7E74A29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F9B67BB"/>
    <w:multiLevelType w:val="multilevel"/>
    <w:tmpl w:val="C1AEA0C2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Theme="majorBidi" w:eastAsiaTheme="minorHAnsi" w:hAnsiTheme="majorBidi" w:cstheme="majorBidi"/>
        <w:strike w:val="0"/>
        <w:color w:val="000000"/>
        <w:spacing w:val="-6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243FB2"/>
    <w:multiLevelType w:val="hybridMultilevel"/>
    <w:tmpl w:val="2302555A"/>
    <w:lvl w:ilvl="0" w:tplc="BD5E6806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n-US" w:eastAsia="en-US" w:bidi="ar-SA"/>
      </w:rPr>
    </w:lvl>
    <w:lvl w:ilvl="1" w:tplc="3CD2B7CA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339EAECE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9A8EDE8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FA76262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9A66D778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A318386C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7" w:tplc="DF488F74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  <w:lvl w:ilvl="8" w:tplc="CF16098E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characterSpacingControl w:val="doNotCompress"/>
  <w:compat/>
  <w:rsids>
    <w:rsidRoot w:val="000F2140"/>
    <w:rsid w:val="00012D76"/>
    <w:rsid w:val="00033A56"/>
    <w:rsid w:val="00056650"/>
    <w:rsid w:val="000B06DE"/>
    <w:rsid w:val="000F2140"/>
    <w:rsid w:val="001005D8"/>
    <w:rsid w:val="00114803"/>
    <w:rsid w:val="00131B94"/>
    <w:rsid w:val="001562CA"/>
    <w:rsid w:val="00206C0A"/>
    <w:rsid w:val="0021208F"/>
    <w:rsid w:val="002132FF"/>
    <w:rsid w:val="002662DE"/>
    <w:rsid w:val="002671FB"/>
    <w:rsid w:val="00273D5F"/>
    <w:rsid w:val="002A6179"/>
    <w:rsid w:val="002B0F09"/>
    <w:rsid w:val="002C75F4"/>
    <w:rsid w:val="00360DD9"/>
    <w:rsid w:val="003B3DB7"/>
    <w:rsid w:val="003E578B"/>
    <w:rsid w:val="003E7EF2"/>
    <w:rsid w:val="003F3D08"/>
    <w:rsid w:val="00442825"/>
    <w:rsid w:val="0047428E"/>
    <w:rsid w:val="00497DD6"/>
    <w:rsid w:val="004B0477"/>
    <w:rsid w:val="004B67F0"/>
    <w:rsid w:val="004D3919"/>
    <w:rsid w:val="004D6537"/>
    <w:rsid w:val="00566C5B"/>
    <w:rsid w:val="005955AD"/>
    <w:rsid w:val="005A2910"/>
    <w:rsid w:val="005B4B05"/>
    <w:rsid w:val="005B6A92"/>
    <w:rsid w:val="00665A71"/>
    <w:rsid w:val="006F2D28"/>
    <w:rsid w:val="00756073"/>
    <w:rsid w:val="00770773"/>
    <w:rsid w:val="007E020D"/>
    <w:rsid w:val="007E7B33"/>
    <w:rsid w:val="00845AB5"/>
    <w:rsid w:val="0087430A"/>
    <w:rsid w:val="00890055"/>
    <w:rsid w:val="008A71C0"/>
    <w:rsid w:val="008B3E4A"/>
    <w:rsid w:val="00900D34"/>
    <w:rsid w:val="00912D13"/>
    <w:rsid w:val="00A0414F"/>
    <w:rsid w:val="00A67FA6"/>
    <w:rsid w:val="00AA375F"/>
    <w:rsid w:val="00AC7650"/>
    <w:rsid w:val="00B126E7"/>
    <w:rsid w:val="00B31BFD"/>
    <w:rsid w:val="00B31D4C"/>
    <w:rsid w:val="00B40B3B"/>
    <w:rsid w:val="00B45767"/>
    <w:rsid w:val="00BA1BDB"/>
    <w:rsid w:val="00BA39F1"/>
    <w:rsid w:val="00BF647A"/>
    <w:rsid w:val="00C158CC"/>
    <w:rsid w:val="00C21E6C"/>
    <w:rsid w:val="00C41F4E"/>
    <w:rsid w:val="00C44D42"/>
    <w:rsid w:val="00C44D5F"/>
    <w:rsid w:val="00C6017B"/>
    <w:rsid w:val="00CA57CA"/>
    <w:rsid w:val="00CD477B"/>
    <w:rsid w:val="00CD7CA7"/>
    <w:rsid w:val="00CE5EAF"/>
    <w:rsid w:val="00CF62E5"/>
    <w:rsid w:val="00D078E3"/>
    <w:rsid w:val="00D35AB0"/>
    <w:rsid w:val="00D92220"/>
    <w:rsid w:val="00DC4A89"/>
    <w:rsid w:val="00E27319"/>
    <w:rsid w:val="00E610F9"/>
    <w:rsid w:val="00E74A45"/>
    <w:rsid w:val="00E962DF"/>
    <w:rsid w:val="00EA046B"/>
    <w:rsid w:val="00EA79B4"/>
    <w:rsid w:val="00F036A5"/>
    <w:rsid w:val="00F63D82"/>
    <w:rsid w:val="00F80243"/>
    <w:rsid w:val="00F957BA"/>
    <w:rsid w:val="00FC033B"/>
    <w:rsid w:val="00FD0723"/>
    <w:rsid w:val="00FD6595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40"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2140"/>
    <w:pPr>
      <w:jc w:val="center"/>
    </w:pPr>
    <w:rPr>
      <w:rFonts w:ascii="Times New Roman" w:eastAsia="Times New Roman" w:hAnsi="Times New Roman" w:cs="Times New Roman"/>
      <w:sz w:val="36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0F2140"/>
    <w:rPr>
      <w:rFonts w:ascii="Times New Roman" w:eastAsia="Times New Roman" w:hAnsi="Times New Roman" w:cs="Times New Roman"/>
      <w:sz w:val="36"/>
      <w:szCs w:val="24"/>
      <w:u w:val="single"/>
    </w:rPr>
  </w:style>
  <w:style w:type="paragraph" w:styleId="ListParagraph">
    <w:name w:val="List Paragraph"/>
    <w:basedOn w:val="Normal"/>
    <w:uiPriority w:val="1"/>
    <w:qFormat/>
    <w:rsid w:val="00CD4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75F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033A56"/>
    <w:pPr>
      <w:widowControl w:val="0"/>
      <w:autoSpaceDE w:val="0"/>
      <w:autoSpaceDN w:val="0"/>
      <w:spacing w:before="1"/>
      <w:ind w:left="527"/>
    </w:pPr>
    <w:rPr>
      <w:rFonts w:ascii="Arial Black" w:eastAsia="Arial Black" w:hAnsi="Arial Black" w:cs="Arial Black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33A56"/>
    <w:rPr>
      <w:rFonts w:ascii="Arial Black" w:eastAsia="Arial Black" w:hAnsi="Arial Black" w:cs="Arial Black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33A56"/>
    <w:pPr>
      <w:widowControl w:val="0"/>
      <w:autoSpaceDE w:val="0"/>
      <w:autoSpaceDN w:val="0"/>
      <w:spacing w:before="60"/>
      <w:ind w:left="107" w:right="463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wp.gov.pk" TargetMode="External"/><Relationship Id="rId5" Type="http://schemas.openxmlformats.org/officeDocument/2006/relationships/hyperlink" Target="http://www.tesco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82</cp:revision>
  <cp:lastPrinted>2021-02-11T08:00:00Z</cp:lastPrinted>
  <dcterms:created xsi:type="dcterms:W3CDTF">2021-01-20T05:42:00Z</dcterms:created>
  <dcterms:modified xsi:type="dcterms:W3CDTF">2021-06-25T11:55:00Z</dcterms:modified>
</cp:coreProperties>
</file>